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20" w:rsidRDefault="00043C30" w:rsidP="00FC4E2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43C30">
        <w:rPr>
          <w:rFonts w:ascii="Times New Roman" w:hAnsi="Times New Roman" w:cs="Times New Roman"/>
          <w:sz w:val="24"/>
          <w:u w:val="single"/>
        </w:rPr>
        <w:t>Financial Data</w:t>
      </w:r>
    </w:p>
    <w:p w:rsidR="00043C30" w:rsidRDefault="00043C30" w:rsidP="00043C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Selling/Buying a practice - as a rule of thumb typically practices sell at 60 to 7</w:t>
      </w:r>
      <w:r w:rsidR="00344F77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percent of one year's gross revenues</w:t>
      </w:r>
    </w:p>
    <w:p w:rsidR="00043C30" w:rsidRDefault="00043C30" w:rsidP="00043C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Compensation of a sole practitioner </w:t>
      </w:r>
      <w:r w:rsidR="00EF3295">
        <w:rPr>
          <w:rFonts w:ascii="Times New Roman" w:hAnsi="Times New Roman" w:cs="Times New Roman"/>
          <w:sz w:val="24"/>
        </w:rPr>
        <w:t xml:space="preserve">general </w:t>
      </w:r>
      <w:r>
        <w:rPr>
          <w:rFonts w:ascii="Times New Roman" w:hAnsi="Times New Roman" w:cs="Times New Roman"/>
          <w:sz w:val="24"/>
        </w:rPr>
        <w:t>dentist is usually in a range of 25 to 35 percent of gross revenues</w:t>
      </w:r>
    </w:p>
    <w:p w:rsidR="00EF3295" w:rsidRDefault="00EF3295" w:rsidP="00043C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 wages tend to be the largest operating expense for dental practices with a range of 20 to 25  percent of gross revenues</w:t>
      </w:r>
    </w:p>
    <w:p w:rsidR="00EF3295" w:rsidRDefault="00EF3295" w:rsidP="00043C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materials and supplies tend to make up between 4 to 6 percent of gross revenues</w:t>
      </w:r>
    </w:p>
    <w:p w:rsidR="00513F7E" w:rsidRDefault="00513F7E" w:rsidP="00043C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the American Dental Association, Survey Center, Surveys of Dental Practice</w:t>
      </w:r>
    </w:p>
    <w:p w:rsidR="00513F7E" w:rsidRDefault="00513F7E" w:rsidP="00513F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2008 mean net income for general practitioners was $207,210 but when using 2004 as a base year where the mean net income was $185,940 and inflation adjusted figure for 2008 came to $181,800 (i.e. $4,140 less than 2004)</w:t>
      </w:r>
    </w:p>
    <w:p w:rsidR="00513F7E" w:rsidRDefault="00513F7E" w:rsidP="00513F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2008 mean net income for specialists was $342,270 but when using 2004 as a base </w:t>
      </w:r>
      <w:proofErr w:type="spellStart"/>
      <w:r>
        <w:rPr>
          <w:rFonts w:ascii="Times New Roman" w:hAnsi="Times New Roman" w:cs="Times New Roman"/>
          <w:sz w:val="24"/>
        </w:rPr>
        <w:t>yeare</w:t>
      </w:r>
      <w:proofErr w:type="spellEnd"/>
      <w:r>
        <w:rPr>
          <w:rFonts w:ascii="Times New Roman" w:hAnsi="Times New Roman" w:cs="Times New Roman"/>
          <w:sz w:val="24"/>
        </w:rPr>
        <w:t xml:space="preserve"> where the mean net income was $315,160 the inflation adjusted figure for 2008 came to $300,300 (i.e. $14,860 less than 2004)</w:t>
      </w:r>
    </w:p>
    <w:p w:rsidR="00513F7E" w:rsidRPr="00513F7E" w:rsidRDefault="00513F7E" w:rsidP="00513F7E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FC4E21" w:rsidRDefault="00FC4E21"/>
    <w:sectPr w:rsidR="00FC4E21" w:rsidSect="0088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2CB"/>
    <w:multiLevelType w:val="hybridMultilevel"/>
    <w:tmpl w:val="0E320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C30"/>
    <w:rsid w:val="00043C30"/>
    <w:rsid w:val="001829FD"/>
    <w:rsid w:val="00260E53"/>
    <w:rsid w:val="00344F77"/>
    <w:rsid w:val="00513F7E"/>
    <w:rsid w:val="006F3120"/>
    <w:rsid w:val="00824200"/>
    <w:rsid w:val="00883766"/>
    <w:rsid w:val="00EF3295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E16B-36DE-467A-956B-13D31501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Baffo</dc:creator>
  <cp:lastModifiedBy>John</cp:lastModifiedBy>
  <cp:revision>4</cp:revision>
  <dcterms:created xsi:type="dcterms:W3CDTF">2009-05-01T14:46:00Z</dcterms:created>
  <dcterms:modified xsi:type="dcterms:W3CDTF">2012-11-14T18:57:00Z</dcterms:modified>
</cp:coreProperties>
</file>